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line="400" w:lineRule="exact"/>
        <w:ind w:left="-81" w:right="-512" w:hanging="637"/>
        <w:jc w:val="center"/>
        <w:textAlignment w:val="auto"/>
        <w:rPr>
          <w:rFonts w:hint="default" w:ascii="Times New Roman" w:hAnsi="Times New Roman" w:eastAsia="仿宋_GB2312" w:cs="Times New Roman"/>
          <w:sz w:val="32"/>
        </w:rPr>
      </w:pPr>
      <w:r>
        <w:rPr>
          <w:rFonts w:hint="eastAsia" w:ascii="宋体" w:hAnsi="宋体" w:eastAsia="宋体" w:cs="宋体"/>
          <w:i w:val="0"/>
          <w:caps w:val="0"/>
          <w:color w:val="333333"/>
          <w:spacing w:val="0"/>
          <w:sz w:val="36"/>
          <w:szCs w:val="36"/>
          <w:shd w:val="clear" w:fill="FFFFFF"/>
        </w:rPr>
        <w:t>投诉处理结果公告</w:t>
      </w:r>
      <w:r>
        <w:rPr>
          <w:rFonts w:hint="eastAsia" w:ascii="宋体" w:hAnsi="宋体" w:eastAsia="宋体" w:cs="宋体"/>
          <w:i w:val="0"/>
          <w:caps w:val="0"/>
          <w:color w:val="333333"/>
          <w:spacing w:val="0"/>
          <w:sz w:val="36"/>
          <w:szCs w:val="36"/>
          <w:shd w:val="clear" w:fill="FFFFFF"/>
          <w:lang w:val="en-US" w:eastAsia="zh-CN"/>
        </w:rPr>
        <w:t xml:space="preserve"> </w:t>
      </w:r>
      <w:r>
        <w:rPr>
          <w:rFonts w:hint="default" w:ascii="Times New Roman" w:hAnsi="Times New Roman" w:eastAsia="仿宋_GB2312" w:cs="Times New Roman"/>
          <w:sz w:val="32"/>
        </w:rPr>
        <w:t>新财字〔202</w:t>
      </w:r>
      <w:r>
        <w:rPr>
          <w:rFonts w:hint="eastAsia" w:cs="Times New Roman"/>
          <w:sz w:val="32"/>
          <w:lang w:val="en-US" w:eastAsia="zh-CN"/>
        </w:rPr>
        <w:t>3</w:t>
      </w:r>
      <w:r>
        <w:rPr>
          <w:rFonts w:hint="default" w:ascii="Times New Roman" w:hAnsi="Times New Roman" w:eastAsia="仿宋_GB2312" w:cs="Times New Roman"/>
          <w:sz w:val="32"/>
        </w:rPr>
        <w:t>〕</w:t>
      </w:r>
      <w:r>
        <w:rPr>
          <w:rFonts w:hint="eastAsia" w:cs="Times New Roman"/>
          <w:sz w:val="32"/>
          <w:lang w:val="en-US" w:eastAsia="zh-CN"/>
        </w:rPr>
        <w:t>15</w:t>
      </w:r>
      <w:r>
        <w:rPr>
          <w:rFonts w:hint="default" w:ascii="Times New Roman" w:hAnsi="Times New Roman" w:eastAsia="仿宋_GB2312" w:cs="Times New Roman"/>
          <w:sz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200"/>
        <w:textAlignment w:val="auto"/>
        <w:rPr>
          <w:rFonts w:hint="eastAsia" w:ascii="宋体" w:hAnsi="宋体" w:eastAsia="宋体" w:cs="宋体"/>
          <w:i w:val="0"/>
          <w:caps w:val="0"/>
          <w:color w:val="333333"/>
          <w:spacing w:val="0"/>
          <w:sz w:val="36"/>
          <w:szCs w:val="36"/>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u w:val="single"/>
          <w:lang w:val="en-US" w:eastAsia="zh-CN" w:bidi="ar"/>
        </w:rPr>
      </w:pPr>
      <w:r>
        <w:rPr>
          <w:rFonts w:hint="eastAsia" w:ascii="宋体" w:hAnsi="宋体" w:eastAsia="宋体" w:cs="宋体"/>
          <w:i w:val="0"/>
          <w:caps w:val="0"/>
          <w:color w:val="333333"/>
          <w:spacing w:val="0"/>
          <w:sz w:val="32"/>
          <w:szCs w:val="32"/>
          <w:shd w:val="clear" w:fill="FFFFFF"/>
        </w:rPr>
        <w:t>一、项目编号：</w:t>
      </w:r>
      <w:r>
        <w:rPr>
          <w:rFonts w:hint="default" w:ascii="Times New Roman" w:hAnsi="Times New Roman" w:eastAsia="仿宋_GB2312" w:cs="Times New Roman"/>
          <w:sz w:val="32"/>
          <w:szCs w:val="32"/>
          <w:lang w:val="en-US" w:eastAsia="zh-CN"/>
        </w:rPr>
        <w:t>（JXDY2023-HW-C0006）</w:t>
      </w:r>
      <w:r>
        <w:rPr>
          <w:rFonts w:hint="eastAsia" w:ascii="宋体" w:hAnsi="宋体" w:eastAsia="宋体" w:cs="宋体"/>
          <w:i w:val="0"/>
          <w:caps w:val="0"/>
          <w:color w:val="333333"/>
          <w:spacing w:val="0"/>
          <w:sz w:val="21"/>
          <w:szCs w:val="21"/>
          <w:shd w:val="clear" w:fill="FFFFFF"/>
        </w:rPr>
        <w:br w:type="textWrapping"/>
      </w:r>
      <w:r>
        <w:rPr>
          <w:rFonts w:hint="eastAsia" w:ascii="宋体" w:hAnsi="宋体" w:eastAsia="宋体" w:cs="宋体"/>
          <w:i w:val="0"/>
          <w:caps w:val="0"/>
          <w:color w:val="333333"/>
          <w:spacing w:val="0"/>
          <w:sz w:val="32"/>
          <w:szCs w:val="32"/>
          <w:shd w:val="clear" w:fill="FFFFFF"/>
        </w:rPr>
        <w:t>二、项目名称：</w:t>
      </w:r>
      <w:r>
        <w:rPr>
          <w:rFonts w:hint="default" w:ascii="Times New Roman" w:hAnsi="Times New Roman" w:eastAsia="仿宋_GB2312" w:cs="Times New Roman"/>
          <w:sz w:val="32"/>
          <w:szCs w:val="32"/>
          <w:lang w:val="en-US" w:eastAsia="zh-CN"/>
        </w:rPr>
        <w:t>南昌市新建区教育体育局23010新建四小功能室设备等采购项目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b/>
          <w:bCs/>
          <w:sz w:val="32"/>
          <w:szCs w:val="32"/>
          <w:lang w:val="en-US" w:eastAsia="zh-CN"/>
        </w:rPr>
      </w:pPr>
      <w:r>
        <w:rPr>
          <w:rFonts w:hint="eastAsia" w:ascii="宋体" w:hAnsi="宋体" w:eastAsia="宋体" w:cs="宋体"/>
          <w:i w:val="0"/>
          <w:caps w:val="0"/>
          <w:color w:val="333333"/>
          <w:spacing w:val="0"/>
          <w:sz w:val="32"/>
          <w:szCs w:val="32"/>
          <w:shd w:val="clear" w:fill="FFFFFF"/>
        </w:rPr>
        <w:t>三、相关当事人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投诉人：</w:t>
      </w:r>
      <w:r>
        <w:rPr>
          <w:rFonts w:hint="default" w:ascii="Times New Roman" w:hAnsi="Times New Roman" w:eastAsia="仿宋_GB2312" w:cs="Times New Roman"/>
          <w:sz w:val="32"/>
          <w:szCs w:val="32"/>
        </w:rPr>
        <w:t>南昌胺玥诺工贸有限公司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法定代表人：</w:t>
      </w:r>
      <w:r>
        <w:rPr>
          <w:rFonts w:hint="default" w:ascii="Times New Roman" w:hAnsi="Times New Roman" w:eastAsia="仿宋_GB2312" w:cs="Times New Roman"/>
          <w:sz w:val="32"/>
          <w:szCs w:val="32"/>
          <w:lang w:val="en-US" w:eastAsia="zh-CN"/>
        </w:rPr>
        <w:t>熊伟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代理人：</w:t>
      </w:r>
      <w:r>
        <w:rPr>
          <w:rFonts w:hint="default" w:ascii="Times New Roman" w:hAnsi="Times New Roman" w:eastAsia="仿宋_GB2312" w:cs="Times New Roman"/>
          <w:sz w:val="32"/>
          <w:szCs w:val="32"/>
          <w:lang w:val="en-US" w:eastAsia="zh-CN"/>
        </w:rPr>
        <w:t>涂晓东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联系方式：13056670558</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  址：江西省南昌市彭家桥街道百年经典菜鸟驿站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被投诉人</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南昌市新建区教育体育局</w:t>
      </w:r>
    </w:p>
    <w:p>
      <w:pPr>
        <w:keepNext w:val="0"/>
        <w:keepLines w:val="0"/>
        <w:pageBreakBefore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法定代表人：</w:t>
      </w:r>
      <w:r>
        <w:rPr>
          <w:rFonts w:hint="eastAsia" w:cs="Times New Roman"/>
          <w:sz w:val="32"/>
          <w:szCs w:val="32"/>
          <w:lang w:val="en-US" w:eastAsia="zh-CN"/>
        </w:rPr>
        <w:t>刘建新</w:t>
      </w:r>
    </w:p>
    <w:p>
      <w:pPr>
        <w:keepNext w:val="0"/>
        <w:keepLines w:val="0"/>
        <w:pageBreakBefore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val="en-US" w:eastAsia="zh-CN"/>
        </w:rPr>
        <w:t>徐老师</w:t>
      </w:r>
    </w:p>
    <w:p>
      <w:pPr>
        <w:keepNext w:val="0"/>
        <w:keepLines w:val="0"/>
        <w:pageBreakBefore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联系方式：0791-83742629</w:t>
      </w:r>
    </w:p>
    <w:p>
      <w:pPr>
        <w:keepNext w:val="0"/>
        <w:keepLines w:val="0"/>
        <w:pageBreakBefore w:val="0"/>
        <w:kinsoku/>
        <w:wordWrap/>
        <w:overflowPunct/>
        <w:topLinePunct w:val="0"/>
        <w:autoSpaceDE/>
        <w:autoSpaceDN/>
        <w:bidi w:val="0"/>
        <w:snapToGrid/>
        <w:spacing w:line="560" w:lineRule="exact"/>
        <w:ind w:left="0" w:leftChars="0"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rPr>
        <w:t>地  址：南昌市</w:t>
      </w:r>
      <w:r>
        <w:rPr>
          <w:rFonts w:hint="default" w:ascii="Times New Roman" w:hAnsi="Times New Roman" w:eastAsia="仿宋_GB2312" w:cs="Times New Roman"/>
          <w:spacing w:val="-6"/>
          <w:sz w:val="32"/>
          <w:szCs w:val="32"/>
          <w:lang w:val="en-US" w:eastAsia="zh-CN"/>
        </w:rPr>
        <w:t>新建区子实路163号</w:t>
      </w:r>
    </w:p>
    <w:p>
      <w:pPr>
        <w:keepNext w:val="0"/>
        <w:keepLines w:val="0"/>
        <w:pageBreakBefore w:val="0"/>
        <w:kinsoku/>
        <w:wordWrap/>
        <w:overflowPunct/>
        <w:topLinePunct w:val="0"/>
        <w:autoSpaceDE/>
        <w:autoSpaceDN/>
        <w:bidi w:val="0"/>
        <w:snapToGrid/>
        <w:spacing w:line="560" w:lineRule="exact"/>
        <w:ind w:left="0" w:leftChars="0" w:firstLine="643" w:firstLineChars="200"/>
        <w:textAlignment w:val="auto"/>
        <w:outlineLvl w:val="1"/>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b/>
          <w:bCs/>
          <w:sz w:val="32"/>
          <w:szCs w:val="32"/>
        </w:rPr>
        <w:t>被投诉人</w:t>
      </w: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江西省鼎跃招标咨询有限公司</w:t>
      </w:r>
    </w:p>
    <w:p>
      <w:pPr>
        <w:keepNext w:val="0"/>
        <w:keepLines w:val="0"/>
        <w:pageBreakBefore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法定代表人：申宝祥</w:t>
      </w:r>
    </w:p>
    <w:p>
      <w:pPr>
        <w:keepNext w:val="0"/>
        <w:keepLines w:val="0"/>
        <w:pageBreakBefore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val="en-US" w:eastAsia="zh-CN"/>
        </w:rPr>
        <w:t>万志伟</w:t>
      </w:r>
    </w:p>
    <w:p>
      <w:pPr>
        <w:keepNext w:val="0"/>
        <w:keepLines w:val="0"/>
        <w:pageBreakBefore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联系方式：</w:t>
      </w:r>
      <w:r>
        <w:rPr>
          <w:rFonts w:hint="default" w:ascii="Times New Roman" w:hAnsi="Times New Roman" w:eastAsia="仿宋_GB2312" w:cs="Times New Roman"/>
          <w:sz w:val="32"/>
          <w:szCs w:val="32"/>
          <w:lang w:val="en-US" w:eastAsia="zh-CN"/>
        </w:rPr>
        <w:t>0791-87915292</w:t>
      </w:r>
    </w:p>
    <w:p>
      <w:pPr>
        <w:keepNext w:val="0"/>
        <w:keepLines w:val="0"/>
        <w:pageBreakBefore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  址：江西省南昌市红谷滩区嘉言路668号用友南昌产业园二期一号科研楼第四层</w:t>
      </w:r>
    </w:p>
    <w:p>
      <w:pPr>
        <w:keepNext w:val="0"/>
        <w:keepLines w:val="0"/>
        <w:pageBreakBefore w:val="0"/>
        <w:kinsoku/>
        <w:wordWrap/>
        <w:overflowPunct/>
        <w:topLinePunct w:val="0"/>
        <w:autoSpaceDE/>
        <w:autoSpaceDN/>
        <w:bidi w:val="0"/>
        <w:snapToGrid/>
        <w:spacing w:line="560" w:lineRule="exact"/>
        <w:ind w:left="0"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相关供应商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南昌市润鑫浩教学仪器设备有限公司</w:t>
      </w:r>
    </w:p>
    <w:p>
      <w:pPr>
        <w:keepNext w:val="0"/>
        <w:keepLines w:val="0"/>
        <w:pageBreakBefore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联系人：</w:t>
      </w:r>
      <w:r>
        <w:rPr>
          <w:rFonts w:hint="eastAsia" w:cs="Times New Roman"/>
          <w:sz w:val="32"/>
          <w:szCs w:val="32"/>
          <w:lang w:val="en-US" w:eastAsia="zh-CN"/>
        </w:rPr>
        <w:t>涂志斌</w:t>
      </w:r>
    </w:p>
    <w:p>
      <w:pPr>
        <w:keepNext w:val="0"/>
        <w:keepLines w:val="0"/>
        <w:pageBreakBefore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联系方式：</w:t>
      </w:r>
      <w:r>
        <w:rPr>
          <w:rFonts w:hint="eastAsia" w:cs="Times New Roman"/>
          <w:sz w:val="32"/>
          <w:szCs w:val="32"/>
          <w:lang w:val="en-US" w:eastAsia="zh-CN"/>
        </w:rPr>
        <w:t>19318508785</w:t>
      </w:r>
    </w:p>
    <w:p>
      <w:pPr>
        <w:keepNext w:val="0"/>
        <w:keepLines w:val="0"/>
        <w:pageBreakBefore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地址：江西省南昌市南昌县东新乡东莲路1988号恒大翡翠华庭6栋一单元11401室</w:t>
      </w:r>
    </w:p>
    <w:p>
      <w:pPr>
        <w:keepNext w:val="0"/>
        <w:keepLines w:val="0"/>
        <w:pageBreakBefore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投诉人因不满意被投诉人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u w:val="none"/>
          <w:lang w:val="en-US" w:eastAsia="zh-CN"/>
        </w:rPr>
        <w:t>江西省鼎跃招标咨询有限公司</w:t>
      </w:r>
      <w:r>
        <w:rPr>
          <w:rFonts w:hint="default" w:ascii="Times New Roman" w:hAnsi="Times New Roman" w:eastAsia="仿宋_GB2312" w:cs="Times New Roman"/>
          <w:sz w:val="32"/>
          <w:szCs w:val="32"/>
        </w:rPr>
        <w:t>于</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日作出的质疑答复，于</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日向我局提出投诉。我局依法于</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日予以受理</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现已审理终结。</w:t>
      </w:r>
    </w:p>
    <w:p>
      <w:pPr>
        <w:keepNext w:val="0"/>
        <w:keepLines w:val="0"/>
        <w:pageBreakBefore w:val="0"/>
        <w:numPr>
          <w:ilvl w:val="0"/>
          <w:numId w:val="0"/>
        </w:numPr>
        <w:kinsoku/>
        <w:wordWrap/>
        <w:overflowPunct/>
        <w:topLinePunct w:val="0"/>
        <w:autoSpaceDE/>
        <w:autoSpaceDN/>
        <w:bidi w:val="0"/>
        <w:snapToGrid/>
        <w:spacing w:line="560" w:lineRule="exact"/>
        <w:textAlignment w:val="auto"/>
        <w:outlineLvl w:val="0"/>
        <w:rPr>
          <w:rFonts w:hint="eastAsia" w:ascii="黑体" w:hAnsi="黑体" w:eastAsia="宋体" w:cs="黑体"/>
          <w:sz w:val="32"/>
          <w:szCs w:val="32"/>
          <w:lang w:val="en-US" w:eastAsia="zh-CN"/>
        </w:rPr>
      </w:pPr>
      <w:r>
        <w:rPr>
          <w:rFonts w:hint="eastAsia" w:ascii="宋体" w:hAnsi="宋体" w:eastAsia="宋体" w:cs="宋体"/>
          <w:i w:val="0"/>
          <w:caps w:val="0"/>
          <w:color w:val="333333"/>
          <w:spacing w:val="0"/>
          <w:sz w:val="32"/>
          <w:szCs w:val="32"/>
          <w:shd w:val="clear" w:fill="FFFFFF"/>
          <w:lang w:val="en-US" w:eastAsia="zh-CN"/>
        </w:rPr>
        <w:t>四、</w:t>
      </w:r>
      <w:r>
        <w:rPr>
          <w:rFonts w:hint="eastAsia" w:ascii="黑体" w:hAnsi="黑体" w:eastAsia="宋体" w:cs="黑体"/>
          <w:sz w:val="32"/>
          <w:szCs w:val="32"/>
        </w:rPr>
        <w:t>项目基本情况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kern w:val="2"/>
          <w:sz w:val="32"/>
          <w:szCs w:val="32"/>
          <w:u w:val="single"/>
          <w:lang w:val="en-US" w:eastAsia="zh-CN" w:bidi="ar"/>
        </w:rPr>
      </w:pPr>
      <w:r>
        <w:rPr>
          <w:rFonts w:hint="default" w:ascii="Times New Roman" w:hAnsi="Times New Roman" w:eastAsia="仿宋_GB2312" w:cs="Times New Roman"/>
          <w:sz w:val="32"/>
          <w:szCs w:val="32"/>
          <w:lang w:val="en-US" w:eastAsia="zh-CN"/>
        </w:rPr>
        <w:t>采购项目名称：南昌市新建区教育体育局23010新建四小功能室设备等采购项目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采购项目编号：（JXDY2023-HW-C0006）</w:t>
      </w:r>
    </w:p>
    <w:p>
      <w:pPr>
        <w:keepNext w:val="0"/>
        <w:keepLines w:val="0"/>
        <w:pageBreakBefore w:val="0"/>
        <w:kinsoku/>
        <w:wordWrap/>
        <w:overflowPunct/>
        <w:topLinePunct w:val="0"/>
        <w:autoSpaceDE/>
        <w:autoSpaceDN/>
        <w:bidi w:val="0"/>
        <w:snapToGrid/>
        <w:spacing w:line="560" w:lineRule="exact"/>
        <w:ind w:left="0" w:leftChars="0" w:firstLine="640" w:firstLineChars="200"/>
        <w:textAlignment w:val="auto"/>
        <w:outlineLvl w:val="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采购人名称：南昌市新建区教育体育局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代理机构名称：江西省鼎跃招标咨询有限公司</w:t>
      </w:r>
    </w:p>
    <w:p>
      <w:pPr>
        <w:keepNext w:val="0"/>
        <w:keepLines w:val="0"/>
        <w:pageBreakBefore w:val="0"/>
        <w:numPr>
          <w:ilvl w:val="0"/>
          <w:numId w:val="0"/>
        </w:numPr>
        <w:kinsoku/>
        <w:wordWrap/>
        <w:overflowPunct/>
        <w:topLinePunct w:val="0"/>
        <w:autoSpaceDE/>
        <w:autoSpaceDN/>
        <w:bidi w:val="0"/>
        <w:snapToGrid/>
        <w:spacing w:line="560" w:lineRule="exact"/>
        <w:textAlignment w:val="auto"/>
        <w:outlineLvl w:val="0"/>
        <w:rPr>
          <w:rFonts w:hint="eastAsia" w:ascii="黑体" w:hAnsi="黑体" w:eastAsia="宋体" w:cs="黑体"/>
          <w:sz w:val="32"/>
          <w:szCs w:val="32"/>
        </w:rPr>
      </w:pPr>
      <w:r>
        <w:rPr>
          <w:rFonts w:hint="eastAsia" w:ascii="黑体" w:hAnsi="黑体" w:eastAsia="宋体" w:cs="黑体"/>
          <w:sz w:val="32"/>
          <w:szCs w:val="32"/>
          <w:lang w:val="en-US" w:eastAsia="zh-CN"/>
        </w:rPr>
        <w:t>五、</w:t>
      </w:r>
      <w:r>
        <w:rPr>
          <w:rFonts w:hint="eastAsia" w:ascii="黑体" w:hAnsi="黑体" w:eastAsia="宋体" w:cs="黑体"/>
          <w:sz w:val="32"/>
          <w:szCs w:val="32"/>
        </w:rPr>
        <w:t>投诉事项及被投诉人答复</w:t>
      </w:r>
    </w:p>
    <w:p>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投诉事项1：江西省鼎跃招标咨询有限公司关于南昌市新建区教育体育局23010新建四小功能室设备等采购项目(采购编号JXDY2023-HW-C006)竞争性磋商成交结果公告中附件中的开标一览明细表中与招标文件完全不一致，价格不一致，标的信息不一致，这都没响应招标文件，这也可以中标，纯属搞笑么。虚假响应招标文件，应按废标处理。</w:t>
      </w:r>
    </w:p>
    <w:p>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被投诉人1、2答复称：本项目的评审工作由依法组建的磋商小组严格按照磋商文件要求认真评审，经评审，南昌市润鑫浩教学仪器设备有限公司的响应文件符合磋商文件要求。根据《中华人民共和国政府采购法实施条例》第四十三条“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以及《政府采购竞争性磋商采购方式管理暂行办法》第二十九条“成交结果公告应当包括以下内容：（一）采购人和采购代理机构的名称、地址和联系方式；（二）项目名称和项目编号；（三）成交供应商名称、地址和成交金额；（四）主要成交标的的名称、规格型号、数量、单价、服务要求；（五）磋商小组成员名单”，我公司严格按照法律法规的要求公示结果公告，并非贵公司所述不一致的问题，故质疑事项缺乏事实依据和法律支持，质疑事项不成立。</w:t>
      </w:r>
    </w:p>
    <w:p>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投诉事项2：公示附件中未看见中小企业声明函，政府采购是否不需要执行政府采购促进中小企业发展管理办法，无视国家法律法规么。招标文件第四章响应文件格式中也有中小企业声明函，为什么中标单位没有公示出中小企业声明函。</w:t>
      </w:r>
    </w:p>
    <w:p>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被投诉人1、2答复称：本项目符合《政府采购促进中小企业发展管理办法》第六条第三款：按照本办法规定预留采购份额无法确保充分供应、充分竞争，或者存在可能影响政府采购目标实现的情形”，的情形，并磋商文件已明确“本项目非专门面向中小企业采购，对小型、微型企业、监狱企业及残疾人福利性单位产品的价格给予10%的扣除”，根据《政府采购促进中小企业发展管理办法》第十一条“中小企业参加政府采购活动，应当出具本办法规定的《中小企业声明函》，否则不得享受相关中小企业扶持政策”和《政府采购促进中小企业发展管理办法》第十三条 ：“中标、成交供应商享受本办法规定的中小企业扶持政策的，采购人、采购代理机构应当随中标、成交结果公开中标、成交供应商的《中小企业声明函》”成交供应商因未享受中小企业扶持政策，故无需公示其中小企业声明函，贵公司质疑事项缺乏法律依据和事实依据，质疑事项不成立。</w:t>
      </w:r>
    </w:p>
    <w:p>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投诉事项3：招标文件也未看见县级以上财政部门应当在省级以上财政部门指定的政府采购信息发布媒体公布受理投诉的方式、联系部门、联系电话和通讯地址等信息。完完全全就是不把国家法律法规放眼里。而且这么大的代理公司，公司没有邮寄包月么，还需要邮寄到付，回复质疑函不是你们的职责么?</w:t>
      </w:r>
    </w:p>
    <w:p>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被投诉人1、2未答复。</w:t>
      </w:r>
    </w:p>
    <w:p>
      <w:pPr>
        <w:keepNext w:val="0"/>
        <w:keepLines w:val="0"/>
        <w:pageBreakBefore w:val="0"/>
        <w:numPr>
          <w:ilvl w:val="0"/>
          <w:numId w:val="0"/>
        </w:numPr>
        <w:kinsoku/>
        <w:wordWrap/>
        <w:overflowPunct/>
        <w:topLinePunct w:val="0"/>
        <w:autoSpaceDE/>
        <w:autoSpaceDN/>
        <w:bidi w:val="0"/>
        <w:snapToGrid/>
        <w:spacing w:line="560" w:lineRule="exact"/>
        <w:textAlignment w:val="auto"/>
        <w:outlineLvl w:val="0"/>
        <w:rPr>
          <w:rFonts w:hint="eastAsia" w:ascii="黑体" w:hAnsi="黑体" w:eastAsia="宋体" w:cs="黑体"/>
          <w:sz w:val="32"/>
          <w:szCs w:val="32"/>
        </w:rPr>
      </w:pPr>
      <w:r>
        <w:rPr>
          <w:rFonts w:hint="eastAsia" w:ascii="黑体" w:hAnsi="黑体" w:eastAsia="宋体" w:cs="黑体"/>
          <w:sz w:val="32"/>
          <w:szCs w:val="32"/>
          <w:lang w:val="en-US" w:eastAsia="zh-CN"/>
        </w:rPr>
        <w:t>六</w:t>
      </w:r>
      <w:r>
        <w:rPr>
          <w:rFonts w:hint="eastAsia" w:ascii="黑体" w:hAnsi="黑体" w:eastAsia="宋体" w:cs="黑体"/>
          <w:sz w:val="32"/>
          <w:szCs w:val="32"/>
          <w:lang w:eastAsia="zh-CN"/>
        </w:rPr>
        <w:t>、</w:t>
      </w:r>
      <w:r>
        <w:rPr>
          <w:rFonts w:hint="eastAsia" w:ascii="黑体" w:hAnsi="黑体" w:eastAsia="宋体" w:cs="黑体"/>
          <w:sz w:val="32"/>
          <w:szCs w:val="32"/>
        </w:rPr>
        <w:t>事实查明与认定</w:t>
      </w:r>
    </w:p>
    <w:p>
      <w:pPr>
        <w:pStyle w:val="7"/>
        <w:keepNext w:val="0"/>
        <w:keepLines w:val="0"/>
        <w:pageBreakBefore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经调查：</w:t>
      </w:r>
    </w:p>
    <w:p>
      <w:pPr>
        <w:pStyle w:val="7"/>
        <w:keepNext w:val="0"/>
        <w:keepLines w:val="0"/>
        <w:pageBreakBefore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投诉事项1，根据被投诉人2江西省鼎跃招标咨询有限公司提供的中标人投标文件中的开标一览表明细，经对比，其投标文件中的开标一览表明细系按照招标文件中开标一览表明细的格式和要求填写，对招标文件作出了实质响应，不存在虚假响应招标文件，本投诉事项缺乏事实依据，投诉事项不成立。</w:t>
      </w:r>
    </w:p>
    <w:p>
      <w:pPr>
        <w:pStyle w:val="7"/>
        <w:keepNext w:val="0"/>
        <w:keepLines w:val="0"/>
        <w:pageBreakBefore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投诉事项2，根据《政府采购法实施条例》第四十三条和《政府采购竞争性磋商采购方式管理暂行办法》第二十九条之规定，中小企业声明函并非依法需要公告的内容，本投诉事项缺乏事实依据，投诉事项不成立。</w:t>
      </w:r>
    </w:p>
    <w:p>
      <w:pPr>
        <w:pStyle w:val="7"/>
        <w:keepNext w:val="0"/>
        <w:keepLines w:val="0"/>
        <w:pageBreakBefore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针对投诉事项3，本项投诉事项并未依法经过质疑程序，超出</w:t>
      </w:r>
      <w:r>
        <w:rPr>
          <w:rFonts w:hint="default" w:ascii="Times New Roman" w:hAnsi="Times New Roman" w:eastAsia="仿宋_GB2312" w:cs="Times New Roman"/>
          <w:sz w:val="32"/>
          <w:szCs w:val="32"/>
          <w:lang w:val="en-US" w:eastAsia="zh-Hans"/>
        </w:rPr>
        <w:t>已</w:t>
      </w:r>
      <w:r>
        <w:rPr>
          <w:rFonts w:hint="default" w:ascii="Times New Roman" w:hAnsi="Times New Roman" w:eastAsia="仿宋_GB2312" w:cs="Times New Roman"/>
          <w:sz w:val="32"/>
          <w:szCs w:val="32"/>
          <w:lang w:val="en-US" w:eastAsia="zh-CN"/>
        </w:rPr>
        <w:t>质疑事项和质疑答复的</w:t>
      </w:r>
      <w:r>
        <w:rPr>
          <w:rFonts w:hint="default" w:ascii="Times New Roman" w:hAnsi="Times New Roman" w:eastAsia="仿宋_GB2312" w:cs="Times New Roman"/>
          <w:sz w:val="32"/>
          <w:szCs w:val="32"/>
          <w:lang w:val="en-US" w:eastAsia="zh-Hans"/>
        </w:rPr>
        <w:t>范围</w:t>
      </w:r>
      <w:r>
        <w:rPr>
          <w:rFonts w:hint="default" w:ascii="Times New Roman" w:hAnsi="Times New Roman" w:eastAsia="仿宋_GB2312" w:cs="Times New Roman"/>
          <w:sz w:val="32"/>
          <w:szCs w:val="32"/>
          <w:lang w:val="en-US" w:eastAsia="zh-CN"/>
        </w:rPr>
        <w:t>，根据《政府采购质疑和投诉办法》第十九条、第二十条</w:t>
      </w:r>
      <w:r>
        <w:rPr>
          <w:rFonts w:hint="default" w:ascii="Times New Roman" w:hAnsi="Times New Roman" w:eastAsia="仿宋_GB2312" w:cs="Times New Roman"/>
          <w:sz w:val="32"/>
          <w:szCs w:val="32"/>
          <w:lang w:val="en-US" w:eastAsia="zh-Hans"/>
        </w:rPr>
        <w:t>、二十九</w:t>
      </w:r>
      <w:r>
        <w:rPr>
          <w:rFonts w:hint="default" w:ascii="Times New Roman" w:hAnsi="Times New Roman" w:eastAsia="仿宋_GB2312" w:cs="Times New Roman"/>
          <w:sz w:val="32"/>
          <w:szCs w:val="32"/>
          <w:lang w:val="en-US" w:eastAsia="zh-CN"/>
        </w:rPr>
        <w:t>条第（一）款之规定，本投诉事项不符合法定受理条件，</w:t>
      </w:r>
      <w:r>
        <w:rPr>
          <w:rFonts w:hint="default" w:ascii="Times New Roman" w:hAnsi="Times New Roman" w:eastAsia="仿宋_GB2312" w:cs="Times New Roman"/>
          <w:sz w:val="32"/>
          <w:szCs w:val="32"/>
          <w:lang w:val="en-US" w:eastAsia="zh-Hans"/>
        </w:rPr>
        <w:t>应当</w:t>
      </w:r>
      <w:r>
        <w:rPr>
          <w:rFonts w:hint="default" w:ascii="Times New Roman" w:hAnsi="Times New Roman" w:eastAsia="仿宋_GB2312" w:cs="Times New Roman"/>
          <w:sz w:val="32"/>
          <w:szCs w:val="32"/>
          <w:lang w:val="en-US" w:eastAsia="zh-CN"/>
        </w:rPr>
        <w:t>予以驳回。</w:t>
      </w:r>
    </w:p>
    <w:p>
      <w:pPr>
        <w:pStyle w:val="7"/>
        <w:keepNext w:val="0"/>
        <w:keepLines w:val="0"/>
        <w:pageBreakBefore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综上，</w:t>
      </w:r>
      <w:r>
        <w:rPr>
          <w:rFonts w:hint="default" w:ascii="Times New Roman" w:hAnsi="Times New Roman" w:eastAsia="仿宋_GB2312" w:cs="Times New Roman"/>
          <w:sz w:val="32"/>
          <w:szCs w:val="32"/>
          <w:lang w:eastAsia="zh-CN"/>
        </w:rPr>
        <w:t>投诉人的投诉事项缺乏事实</w:t>
      </w:r>
      <w:r>
        <w:rPr>
          <w:rFonts w:hint="default" w:ascii="Times New Roman" w:hAnsi="Times New Roman" w:eastAsia="仿宋_GB2312" w:cs="Times New Roman"/>
          <w:sz w:val="32"/>
          <w:szCs w:val="32"/>
          <w:lang w:val="en-US" w:eastAsia="zh-CN"/>
        </w:rPr>
        <w:t>依据</w:t>
      </w:r>
      <w:r>
        <w:rPr>
          <w:rFonts w:hint="default" w:ascii="Times New Roman" w:hAnsi="Times New Roman" w:eastAsia="仿宋_GB2312" w:cs="Times New Roman"/>
          <w:sz w:val="32"/>
          <w:szCs w:val="32"/>
          <w:lang w:val="en-US" w:eastAsia="zh-Hans"/>
        </w:rPr>
        <w:t>或不符合法定受理条件</w:t>
      </w:r>
      <w:r>
        <w:rPr>
          <w:rFonts w:hint="default" w:ascii="Times New Roman" w:hAnsi="Times New Roman" w:eastAsia="仿宋_GB2312" w:cs="Times New Roman"/>
          <w:sz w:val="32"/>
          <w:szCs w:val="32"/>
        </w:rPr>
        <w:t>，投诉人的投诉事项不能成立。</w:t>
      </w:r>
    </w:p>
    <w:p>
      <w:pPr>
        <w:keepNext w:val="0"/>
        <w:keepLines w:val="0"/>
        <w:pageBreakBefore w:val="0"/>
        <w:numPr>
          <w:ilvl w:val="0"/>
          <w:numId w:val="0"/>
        </w:numPr>
        <w:kinsoku/>
        <w:wordWrap/>
        <w:overflowPunct/>
        <w:topLinePunct w:val="0"/>
        <w:autoSpaceDE/>
        <w:autoSpaceDN/>
        <w:bidi w:val="0"/>
        <w:snapToGrid/>
        <w:spacing w:line="560" w:lineRule="exact"/>
        <w:textAlignment w:val="auto"/>
        <w:outlineLvl w:val="0"/>
        <w:rPr>
          <w:rFonts w:hint="eastAsia" w:ascii="黑体" w:hAnsi="黑体" w:eastAsia="宋体" w:cs="黑体"/>
          <w:sz w:val="32"/>
          <w:szCs w:val="32"/>
        </w:rPr>
      </w:pPr>
      <w:r>
        <w:rPr>
          <w:rFonts w:hint="eastAsia" w:ascii="黑体" w:hAnsi="黑体" w:eastAsia="宋体" w:cs="黑体"/>
          <w:sz w:val="32"/>
          <w:szCs w:val="32"/>
          <w:lang w:val="en-US" w:eastAsia="zh-CN"/>
        </w:rPr>
        <w:t>七</w:t>
      </w:r>
      <w:r>
        <w:rPr>
          <w:rFonts w:hint="eastAsia" w:ascii="黑体" w:hAnsi="黑体" w:eastAsia="宋体" w:cs="黑体"/>
          <w:sz w:val="32"/>
          <w:szCs w:val="32"/>
          <w:lang w:eastAsia="zh-CN"/>
        </w:rPr>
        <w:t>、</w:t>
      </w:r>
      <w:r>
        <w:rPr>
          <w:rFonts w:hint="eastAsia" w:ascii="黑体" w:hAnsi="黑体" w:eastAsia="宋体" w:cs="黑体"/>
          <w:sz w:val="32"/>
          <w:szCs w:val="32"/>
        </w:rPr>
        <w:t>处理决定</w:t>
      </w:r>
    </w:p>
    <w:p>
      <w:pPr>
        <w:keepNext w:val="0"/>
        <w:keepLines w:val="0"/>
        <w:pageBreakBefore w:val="0"/>
        <w:widowControl/>
        <w:shd w:val="clear" w:color="auto" w:fill="FFFFFF"/>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根据《政府采购质疑和投诉办法》（财政部令第94号）第</w:t>
      </w:r>
      <w:r>
        <w:rPr>
          <w:rFonts w:hint="default" w:ascii="Times New Roman" w:hAnsi="Times New Roman" w:eastAsia="仿宋_GB2312" w:cs="Times New Roman"/>
          <w:sz w:val="32"/>
          <w:szCs w:val="32"/>
          <w:lang w:val="en-US" w:eastAsia="zh-CN"/>
        </w:rPr>
        <w:t>二十九</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第（一）、（二）款</w:t>
      </w:r>
      <w:r>
        <w:rPr>
          <w:rFonts w:hint="default" w:ascii="Times New Roman" w:hAnsi="Times New Roman" w:eastAsia="仿宋_GB2312" w:cs="Times New Roman"/>
          <w:sz w:val="32"/>
          <w:szCs w:val="32"/>
        </w:rPr>
        <w:t>之规定，</w:t>
      </w:r>
      <w:r>
        <w:rPr>
          <w:rFonts w:hint="default" w:ascii="Times New Roman" w:hAnsi="Times New Roman" w:eastAsia="仿宋_GB2312" w:cs="Times New Roman"/>
          <w:sz w:val="32"/>
          <w:szCs w:val="32"/>
          <w:lang w:val="en-US" w:eastAsia="zh-Hans"/>
        </w:rPr>
        <w:t>决定</w:t>
      </w:r>
      <w:r>
        <w:rPr>
          <w:rFonts w:hint="default" w:ascii="Times New Roman" w:hAnsi="Times New Roman" w:eastAsia="仿宋_GB2312" w:cs="Times New Roman"/>
          <w:sz w:val="32"/>
          <w:szCs w:val="32"/>
        </w:rPr>
        <w:t>驳回投诉。</w:t>
      </w:r>
    </w:p>
    <w:p>
      <w:pPr>
        <w:keepNext w:val="0"/>
        <w:keepLines w:val="0"/>
        <w:pageBreakBefore w:val="0"/>
        <w:widowControl/>
        <w:shd w:val="clear" w:color="auto" w:fill="FFFFFF"/>
        <w:kinsoku/>
        <w:wordWrap/>
        <w:overflowPunct/>
        <w:topLinePunct w:val="0"/>
        <w:autoSpaceDE/>
        <w:autoSpaceDN/>
        <w:bidi w:val="0"/>
        <w:snapToGrid/>
        <w:spacing w:line="560" w:lineRule="exact"/>
        <w:textAlignment w:val="auto"/>
        <w:rPr>
          <w:rFonts w:hint="default" w:ascii="Times New Roman" w:hAnsi="Times New Roman" w:eastAsia="仿宋_GB2312" w:cs="Times New Roman"/>
          <w:kern w:val="0"/>
          <w:sz w:val="32"/>
          <w:szCs w:val="32"/>
        </w:rPr>
      </w:pPr>
      <w:r>
        <w:rPr>
          <w:rFonts w:hint="eastAsia" w:ascii="宋体" w:hAnsi="宋体" w:eastAsia="宋体" w:cs="宋体"/>
          <w:i w:val="0"/>
          <w:caps w:val="0"/>
          <w:color w:val="333333"/>
          <w:spacing w:val="0"/>
          <w:sz w:val="32"/>
          <w:szCs w:val="32"/>
          <w:shd w:val="clear" w:fill="FFFFFF"/>
        </w:rPr>
        <w:t>八、其他补充事宜</w:t>
      </w:r>
      <w:r>
        <w:rPr>
          <w:rFonts w:hint="eastAsia" w:ascii="宋体" w:hAnsi="宋体" w:eastAsia="宋体" w:cs="宋体"/>
          <w:i w:val="0"/>
          <w:caps w:val="0"/>
          <w:color w:val="333333"/>
          <w:spacing w:val="0"/>
          <w:sz w:val="21"/>
          <w:szCs w:val="21"/>
          <w:shd w:val="clear" w:fill="FFFFFF"/>
        </w:rPr>
        <w:br w:type="textWrapping"/>
      </w:r>
      <w:r>
        <w:rPr>
          <w:rFonts w:hint="eastAsia" w:ascii="宋体" w:hAnsi="宋体" w:eastAsia="宋体" w:cs="宋体"/>
          <w:i w:val="0"/>
          <w:caps w:val="0"/>
          <w:color w:val="333333"/>
          <w:spacing w:val="0"/>
          <w:sz w:val="32"/>
          <w:szCs w:val="32"/>
          <w:shd w:val="clear" w:fill="FFFFFF"/>
        </w:rPr>
        <w:t>  投诉人如对本处理决定不服，可在收到本决定之日起六十日内向南昌市人民政府申请行政复议，或于六个月内向南昌铁路运输法院提起行政诉讼。</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4640" w:firstLineChars="145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4640" w:firstLineChars="14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南昌市新建区财政局</w:t>
      </w:r>
    </w:p>
    <w:p>
      <w:pPr>
        <w:pStyle w:val="4"/>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 w:val="32"/>
          <w:szCs w:val="32"/>
        </w:rPr>
        <w:t>202</w:t>
      </w:r>
      <w:r>
        <w:rPr>
          <w:rFonts w:hint="eastAsia" w:cs="Times New Roman"/>
          <w:sz w:val="32"/>
          <w:szCs w:val="32"/>
          <w:lang w:val="en-US" w:eastAsia="zh-CN"/>
        </w:rPr>
        <w:t>3</w:t>
      </w:r>
      <w:r>
        <w:rPr>
          <w:rFonts w:hint="default" w:ascii="Times New Roman" w:hAnsi="Times New Roman" w:eastAsia="仿宋_GB2312" w:cs="Times New Roman"/>
          <w:sz w:val="32"/>
          <w:szCs w:val="32"/>
        </w:rPr>
        <w:t>年</w:t>
      </w:r>
      <w:r>
        <w:rPr>
          <w:rFonts w:hint="eastAsia" w:cs="Times New Roman"/>
          <w:sz w:val="32"/>
          <w:szCs w:val="32"/>
          <w:lang w:val="en-US" w:eastAsia="zh-CN"/>
        </w:rPr>
        <w:t>9</w:t>
      </w:r>
      <w:r>
        <w:rPr>
          <w:rFonts w:hint="default" w:ascii="Times New Roman" w:hAnsi="Times New Roman" w:eastAsia="仿宋_GB2312" w:cs="Times New Roman"/>
          <w:sz w:val="32"/>
          <w:szCs w:val="32"/>
        </w:rPr>
        <w:t>月</w:t>
      </w:r>
      <w:r>
        <w:rPr>
          <w:rFonts w:hint="eastAsia" w:cs="Times New Roman"/>
          <w:sz w:val="32"/>
          <w:szCs w:val="32"/>
          <w:lang w:val="en-US" w:eastAsia="zh-CN"/>
        </w:rPr>
        <w:t>11</w:t>
      </w:r>
      <w:r>
        <w:rPr>
          <w:rFonts w:hint="default" w:ascii="Times New Roman" w:hAnsi="Times New Roman" w:eastAsia="仿宋_GB2312" w:cs="Times New Roman"/>
          <w:sz w:val="32"/>
          <w:szCs w:val="32"/>
        </w:rPr>
        <w:t>日</w:t>
      </w:r>
    </w:p>
    <w:p>
      <w:pPr>
        <w:pStyle w:val="4"/>
        <w:rPr>
          <w:rFonts w:hint="default" w:ascii="Times New Roman" w:hAnsi="Times New Roman" w:eastAsia="仿宋_GB2312" w:cs="Times New Roman"/>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B1ADE"/>
    <w:rsid w:val="08BB1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customStyle="1" w:styleId="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4">
    <w:name w:val="Body Text First Indent 2"/>
    <w:basedOn w:val="1"/>
    <w:qFormat/>
    <w:uiPriority w:val="99"/>
    <w:pPr>
      <w:ind w:firstLine="420" w:firstLineChars="200"/>
    </w:p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2023-09-11T04:48:00Z</dcterms:created>
  <dc:creator>Administrator</dc:creator>
  <cp:lastModifiedBy>Administrator</cp:lastModifiedBy>
  <dcterms:modified xsi:type="dcterms:W3CDTF">2023-09-11T04:49:34Z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